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E5" w:rsidRPr="00290835" w:rsidRDefault="001E5E08" w:rsidP="00A36A3E">
      <w:pPr>
        <w:ind w:left="567" w:hanging="567"/>
        <w:jc w:val="center"/>
      </w:pPr>
      <w:bookmarkStart w:id="0" w:name="_GoBack"/>
      <w:bookmarkEnd w:id="0"/>
      <w:r>
        <w:rPr>
          <w:rFonts w:ascii="Arial" w:hAnsi="Arial" w:cs="Arial"/>
          <w:b/>
          <w:noProof/>
          <w:sz w:val="144"/>
          <w:lang w:eastAsia="it-IT"/>
        </w:rPr>
        <w:drawing>
          <wp:inline distT="0" distB="0" distL="0" distR="0">
            <wp:extent cx="1047750" cy="16668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inline>
        </w:drawing>
      </w:r>
      <w:r w:rsidR="005010E5">
        <w:t xml:space="preserve">                                                                                     </w:t>
      </w:r>
      <w:r>
        <w:rPr>
          <w:noProof/>
          <w:lang w:eastAsia="it-IT"/>
        </w:rPr>
        <w:drawing>
          <wp:inline distT="0" distB="0" distL="0" distR="0">
            <wp:extent cx="2200275" cy="6381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638175"/>
                    </a:xfrm>
                    <a:prstGeom prst="rect">
                      <a:avLst/>
                    </a:prstGeom>
                    <a:noFill/>
                    <a:ln>
                      <a:noFill/>
                    </a:ln>
                  </pic:spPr>
                </pic:pic>
              </a:graphicData>
            </a:graphic>
          </wp:inline>
        </w:drawing>
      </w:r>
      <w:r w:rsidR="005010E5">
        <w:t xml:space="preserve">   </w:t>
      </w:r>
    </w:p>
    <w:p w:rsidR="005010E5" w:rsidRDefault="005010E5" w:rsidP="002B33CB">
      <w:pPr>
        <w:jc w:val="center"/>
        <w:rPr>
          <w:rFonts w:cs="Arial"/>
          <w:sz w:val="24"/>
          <w:szCs w:val="24"/>
        </w:rPr>
      </w:pPr>
    </w:p>
    <w:p w:rsidR="005010E5" w:rsidRDefault="005010E5" w:rsidP="002B33CB">
      <w:pPr>
        <w:jc w:val="center"/>
        <w:rPr>
          <w:rFonts w:cs="Arial"/>
          <w:sz w:val="24"/>
          <w:szCs w:val="24"/>
        </w:rPr>
      </w:pPr>
      <w:r>
        <w:rPr>
          <w:rFonts w:cs="Arial"/>
          <w:sz w:val="24"/>
          <w:szCs w:val="24"/>
        </w:rPr>
        <w:t>COMUNICATO STAMPA</w:t>
      </w:r>
    </w:p>
    <w:p w:rsidR="005010E5" w:rsidRDefault="005010E5" w:rsidP="002B33CB">
      <w:pPr>
        <w:pStyle w:val="Frinzo"/>
        <w:ind w:right="-82" w:firstLine="0"/>
        <w:rPr>
          <w:rFonts w:ascii="Calibri" w:hAnsi="Calibri" w:cs="Arial"/>
          <w:b/>
          <w:sz w:val="24"/>
        </w:rPr>
      </w:pPr>
    </w:p>
    <w:p w:rsidR="005010E5" w:rsidRDefault="005010E5" w:rsidP="002B33CB">
      <w:pPr>
        <w:pStyle w:val="Frinzo"/>
        <w:ind w:right="-82" w:firstLine="0"/>
        <w:rPr>
          <w:rFonts w:ascii="Calibri" w:hAnsi="Calibri" w:cs="Arial"/>
          <w:sz w:val="24"/>
        </w:rPr>
      </w:pPr>
      <w:r>
        <w:rPr>
          <w:rFonts w:ascii="Calibri" w:hAnsi="Calibri" w:cs="Arial"/>
          <w:b/>
          <w:sz w:val="24"/>
        </w:rPr>
        <w:t>venerdì</w:t>
      </w:r>
      <w:r w:rsidRPr="002B33CB">
        <w:rPr>
          <w:rFonts w:ascii="Calibri" w:hAnsi="Calibri" w:cs="Arial"/>
          <w:b/>
          <w:sz w:val="24"/>
        </w:rPr>
        <w:t xml:space="preserve"> 16 </w:t>
      </w:r>
      <w:r>
        <w:rPr>
          <w:rFonts w:ascii="Calibri" w:hAnsi="Calibri" w:cs="Arial"/>
          <w:b/>
          <w:sz w:val="24"/>
        </w:rPr>
        <w:t>novembre</w:t>
      </w:r>
      <w:r w:rsidRPr="002B33CB">
        <w:rPr>
          <w:rFonts w:ascii="Calibri" w:hAnsi="Calibri" w:cs="Arial"/>
          <w:sz w:val="24"/>
        </w:rPr>
        <w:t xml:space="preserve">, ore </w:t>
      </w:r>
      <w:r w:rsidRPr="002B33CB">
        <w:rPr>
          <w:rFonts w:ascii="Calibri" w:hAnsi="Calibri" w:cs="Arial"/>
          <w:b/>
          <w:sz w:val="24"/>
        </w:rPr>
        <w:t>1</w:t>
      </w:r>
      <w:r>
        <w:rPr>
          <w:rFonts w:ascii="Calibri" w:hAnsi="Calibri" w:cs="Arial"/>
          <w:b/>
          <w:sz w:val="24"/>
        </w:rPr>
        <w:t>5,3</w:t>
      </w:r>
      <w:r w:rsidRPr="002B33CB">
        <w:rPr>
          <w:rFonts w:ascii="Calibri" w:hAnsi="Calibri" w:cs="Arial"/>
          <w:b/>
          <w:sz w:val="24"/>
        </w:rPr>
        <w:t>0</w:t>
      </w:r>
      <w:r>
        <w:rPr>
          <w:rFonts w:ascii="Calibri" w:hAnsi="Calibri" w:cs="Arial"/>
          <w:b/>
          <w:sz w:val="24"/>
        </w:rPr>
        <w:t xml:space="preserve">  /  19,30</w:t>
      </w:r>
      <w:r w:rsidRPr="002B33CB">
        <w:rPr>
          <w:rFonts w:ascii="Calibri" w:hAnsi="Calibri" w:cs="Arial"/>
          <w:sz w:val="24"/>
        </w:rPr>
        <w:t xml:space="preserve"> </w:t>
      </w:r>
    </w:p>
    <w:p w:rsidR="005010E5" w:rsidRPr="00035A60" w:rsidRDefault="005010E5" w:rsidP="002B33CB">
      <w:pPr>
        <w:pStyle w:val="Frinzo"/>
        <w:ind w:right="-82" w:firstLine="0"/>
        <w:rPr>
          <w:rFonts w:ascii="Calibri" w:hAnsi="Calibri" w:cs="Arial"/>
          <w:sz w:val="6"/>
          <w:szCs w:val="6"/>
        </w:rPr>
      </w:pPr>
    </w:p>
    <w:p w:rsidR="005010E5" w:rsidRPr="002B33CB" w:rsidRDefault="005010E5" w:rsidP="00A374C5">
      <w:pPr>
        <w:ind w:right="-622"/>
        <w:rPr>
          <w:rFonts w:cs="Arial"/>
          <w:sz w:val="24"/>
          <w:szCs w:val="24"/>
        </w:rPr>
      </w:pPr>
      <w:r>
        <w:rPr>
          <w:rFonts w:cs="Arial"/>
          <w:b/>
          <w:i/>
          <w:sz w:val="24"/>
          <w:szCs w:val="24"/>
        </w:rPr>
        <w:t>Sala Verri</w:t>
      </w:r>
      <w:r>
        <w:rPr>
          <w:rFonts w:cs="Arial"/>
          <w:sz w:val="24"/>
          <w:szCs w:val="24"/>
        </w:rPr>
        <w:t xml:space="preserve"> di</w:t>
      </w:r>
      <w:r w:rsidRPr="002B33CB">
        <w:rPr>
          <w:rFonts w:cs="Arial"/>
          <w:sz w:val="24"/>
          <w:szCs w:val="24"/>
        </w:rPr>
        <w:t xml:space="preserve"> via </w:t>
      </w:r>
      <w:r>
        <w:rPr>
          <w:rFonts w:cs="Arial"/>
          <w:sz w:val="24"/>
          <w:szCs w:val="24"/>
        </w:rPr>
        <w:t>Zebedia, 2 [MM3 Missori – MM1 Duomo]</w:t>
      </w:r>
    </w:p>
    <w:p w:rsidR="005010E5" w:rsidRPr="00F4377E" w:rsidRDefault="005010E5" w:rsidP="004274FB">
      <w:pPr>
        <w:ind w:right="-442"/>
        <w:rPr>
          <w:rFonts w:cs="Arial"/>
          <w:sz w:val="24"/>
          <w:szCs w:val="24"/>
        </w:rPr>
      </w:pPr>
      <w:r>
        <w:rPr>
          <w:rFonts w:cs="Arial"/>
          <w:sz w:val="24"/>
          <w:szCs w:val="24"/>
        </w:rPr>
        <w:t xml:space="preserve">Il </w:t>
      </w:r>
      <w:r w:rsidRPr="004274FB">
        <w:rPr>
          <w:rFonts w:cs="Arial"/>
          <w:i/>
          <w:sz w:val="24"/>
          <w:szCs w:val="24"/>
        </w:rPr>
        <w:t>Centro Internazionale di Cultura</w:t>
      </w:r>
      <w:r>
        <w:rPr>
          <w:rFonts w:cs="Arial"/>
          <w:sz w:val="24"/>
          <w:szCs w:val="24"/>
        </w:rPr>
        <w:t xml:space="preserve"> e </w:t>
      </w:r>
      <w:r w:rsidRPr="002B33CB">
        <w:rPr>
          <w:rFonts w:cs="Arial"/>
          <w:sz w:val="24"/>
          <w:szCs w:val="24"/>
        </w:rPr>
        <w:t xml:space="preserve">il </w:t>
      </w:r>
      <w:r w:rsidRPr="002B33CB">
        <w:rPr>
          <w:rFonts w:cs="Arial"/>
          <w:i/>
          <w:sz w:val="24"/>
          <w:szCs w:val="24"/>
        </w:rPr>
        <w:t>Centro Culturale di Milano</w:t>
      </w:r>
      <w:r>
        <w:rPr>
          <w:rFonts w:cs="Arial"/>
          <w:sz w:val="24"/>
          <w:szCs w:val="24"/>
        </w:rPr>
        <w:t xml:space="preserve">, con il Patrocinio della </w:t>
      </w:r>
      <w:r w:rsidRPr="004274FB">
        <w:rPr>
          <w:rFonts w:cs="Arial"/>
          <w:i/>
          <w:sz w:val="24"/>
          <w:szCs w:val="24"/>
        </w:rPr>
        <w:t>Provincia di Pisa</w:t>
      </w:r>
      <w:r>
        <w:rPr>
          <w:rFonts w:cs="Arial"/>
          <w:sz w:val="24"/>
          <w:szCs w:val="24"/>
        </w:rPr>
        <w:t xml:space="preserve"> </w:t>
      </w:r>
      <w:r w:rsidRPr="002B33CB">
        <w:rPr>
          <w:rFonts w:cs="Arial"/>
          <w:sz w:val="24"/>
          <w:szCs w:val="24"/>
        </w:rPr>
        <w:t>presenta</w:t>
      </w:r>
      <w:r>
        <w:rPr>
          <w:rFonts w:cs="Arial"/>
          <w:sz w:val="24"/>
          <w:szCs w:val="24"/>
        </w:rPr>
        <w:t>no il convegno</w:t>
      </w:r>
      <w:r w:rsidRPr="002B33CB">
        <w:rPr>
          <w:rFonts w:cs="Arial"/>
          <w:sz w:val="24"/>
          <w:szCs w:val="24"/>
        </w:rPr>
        <w:t>:</w:t>
      </w:r>
    </w:p>
    <w:p w:rsidR="005010E5" w:rsidRDefault="005010E5" w:rsidP="002567B3">
      <w:pPr>
        <w:spacing w:line="240" w:lineRule="auto"/>
        <w:rPr>
          <w:rFonts w:cs="Arial"/>
          <w:b/>
          <w:sz w:val="40"/>
          <w:szCs w:val="40"/>
        </w:rPr>
      </w:pPr>
      <w:r>
        <w:rPr>
          <w:rFonts w:cs="Arial"/>
          <w:b/>
          <w:sz w:val="40"/>
          <w:szCs w:val="40"/>
        </w:rPr>
        <w:t>EZRA POUND POETA E PROFETA</w:t>
      </w:r>
    </w:p>
    <w:p w:rsidR="005010E5" w:rsidRPr="00035A60" w:rsidRDefault="005010E5" w:rsidP="002567B3">
      <w:pPr>
        <w:spacing w:line="240" w:lineRule="auto"/>
        <w:rPr>
          <w:rFonts w:cs="Arial"/>
          <w:b/>
          <w:sz w:val="30"/>
          <w:szCs w:val="30"/>
        </w:rPr>
      </w:pPr>
      <w:r w:rsidRPr="00035A60">
        <w:rPr>
          <w:rFonts w:cs="Arial"/>
          <w:b/>
          <w:sz w:val="30"/>
          <w:szCs w:val="30"/>
        </w:rPr>
        <w:t>“Rendi forti i nostri sogni perché questo nostro mondo non perda coraggio”</w:t>
      </w:r>
    </w:p>
    <w:p w:rsidR="005010E5" w:rsidRPr="002567B3" w:rsidRDefault="005010E5" w:rsidP="007B7A92">
      <w:pPr>
        <w:spacing w:line="240" w:lineRule="auto"/>
        <w:ind w:right="-82"/>
        <w:jc w:val="both"/>
        <w:rPr>
          <w:sz w:val="2"/>
          <w:szCs w:val="2"/>
        </w:rPr>
      </w:pPr>
    </w:p>
    <w:p w:rsidR="005010E5" w:rsidRDefault="005010E5" w:rsidP="007B7A92">
      <w:pPr>
        <w:spacing w:line="240" w:lineRule="auto"/>
        <w:ind w:right="-82"/>
        <w:jc w:val="both"/>
        <w:rPr>
          <w:i/>
          <w:sz w:val="24"/>
          <w:szCs w:val="24"/>
        </w:rPr>
      </w:pPr>
      <w:r>
        <w:rPr>
          <w:sz w:val="24"/>
          <w:szCs w:val="24"/>
        </w:rPr>
        <w:t>Il primo Novembre ricorre</w:t>
      </w:r>
      <w:r w:rsidRPr="00C82A09">
        <w:rPr>
          <w:sz w:val="24"/>
          <w:szCs w:val="24"/>
        </w:rPr>
        <w:t xml:space="preserve"> il quarantesimo anniversario della scomparsa di Ezra Pound, poeta e saggista americano del secolo scorso, figura affascinante e controversa la cui opera letteraria e le cui battaglie economiche continuano a suscitare interesse. </w:t>
      </w:r>
    </w:p>
    <w:p w:rsidR="005010E5" w:rsidRPr="00ED2C1F" w:rsidRDefault="005010E5" w:rsidP="007B7A92">
      <w:pPr>
        <w:spacing w:line="240" w:lineRule="auto"/>
        <w:ind w:right="-82"/>
        <w:jc w:val="both"/>
        <w:rPr>
          <w:i/>
          <w:sz w:val="24"/>
          <w:szCs w:val="24"/>
        </w:rPr>
      </w:pPr>
      <w:r w:rsidRPr="00C82A09">
        <w:rPr>
          <w:sz w:val="24"/>
          <w:szCs w:val="24"/>
        </w:rPr>
        <w:t xml:space="preserve">Il nostro intento è dunque quello di riflettere sull’eredità culturale lasciata da questo autore approfondendo da una parte la sua maggiore opera poetica, </w:t>
      </w:r>
      <w:r w:rsidRPr="00C82A09">
        <w:rPr>
          <w:i/>
          <w:sz w:val="24"/>
          <w:szCs w:val="24"/>
        </w:rPr>
        <w:t>I Cantos</w:t>
      </w:r>
      <w:r w:rsidRPr="00C82A09">
        <w:rPr>
          <w:sz w:val="24"/>
          <w:szCs w:val="24"/>
        </w:rPr>
        <w:t xml:space="preserve">, di cui sta per uscire </w:t>
      </w:r>
      <w:r>
        <w:rPr>
          <w:sz w:val="24"/>
          <w:szCs w:val="24"/>
        </w:rPr>
        <w:t xml:space="preserve">con </w:t>
      </w:r>
      <w:r w:rsidRPr="00C82A09">
        <w:rPr>
          <w:sz w:val="24"/>
          <w:szCs w:val="24"/>
        </w:rPr>
        <w:t>Guanda una nuova traduzione a cura del Professor Massimo Bacigalupo, dall’altra parte le sue riflessioni  economiche, giudicate da alcuni dilettantesche, da altri precorritrici.</w:t>
      </w:r>
    </w:p>
    <w:p w:rsidR="005010E5" w:rsidRPr="00C82A09" w:rsidRDefault="005010E5" w:rsidP="007B7A92">
      <w:pPr>
        <w:spacing w:line="240" w:lineRule="auto"/>
        <w:ind w:right="-82"/>
        <w:jc w:val="both"/>
        <w:rPr>
          <w:sz w:val="24"/>
          <w:szCs w:val="24"/>
        </w:rPr>
      </w:pPr>
      <w:r w:rsidRPr="00C82A09">
        <w:rPr>
          <w:sz w:val="24"/>
          <w:szCs w:val="24"/>
        </w:rPr>
        <w:t>Se, come sottolinea Giorgio Lunghini nel suo saggio “With Usura contra naturam: Pound moralista”, Pound non può essere considerato un economista nel senso più specifico del termine, tuttavia è di indubbio valore la costante tensione etica che anima le sue riflessioni e che giunge a noi come un invito a pensare, da un originale punto di vista, l’attuale congiuntura economico-sociale.</w:t>
      </w:r>
    </w:p>
    <w:p w:rsidR="005010E5" w:rsidRPr="00CA2985" w:rsidRDefault="005010E5" w:rsidP="002B33CB">
      <w:pPr>
        <w:pStyle w:val="Frinzo"/>
        <w:ind w:right="-82" w:firstLine="0"/>
        <w:rPr>
          <w:rFonts w:ascii="Calibri" w:hAnsi="Calibri" w:cs="Arial"/>
          <w:sz w:val="16"/>
          <w:szCs w:val="16"/>
          <w:u w:val="single"/>
        </w:rPr>
      </w:pPr>
    </w:p>
    <w:p w:rsidR="005010E5" w:rsidRPr="007B7A92" w:rsidRDefault="005010E5" w:rsidP="002B33CB">
      <w:pPr>
        <w:pStyle w:val="Frinzo"/>
        <w:ind w:right="-82" w:firstLine="0"/>
        <w:rPr>
          <w:rFonts w:ascii="Calibri" w:hAnsi="Calibri" w:cs="Arial"/>
          <w:sz w:val="24"/>
          <w:u w:val="single"/>
        </w:rPr>
      </w:pPr>
      <w:r w:rsidRPr="007B7A92">
        <w:rPr>
          <w:rFonts w:ascii="Calibri" w:hAnsi="Calibri" w:cs="Arial"/>
          <w:sz w:val="24"/>
          <w:u w:val="single"/>
        </w:rPr>
        <w:t xml:space="preserve">programma </w:t>
      </w:r>
    </w:p>
    <w:p w:rsidR="005010E5" w:rsidRPr="002B33CB" w:rsidRDefault="005010E5" w:rsidP="002B33CB">
      <w:pPr>
        <w:pStyle w:val="Frinzo"/>
        <w:ind w:right="-82" w:firstLine="0"/>
        <w:rPr>
          <w:rFonts w:ascii="Calibri" w:hAnsi="Calibri" w:cs="Arial"/>
          <w:sz w:val="24"/>
        </w:rPr>
      </w:pPr>
    </w:p>
    <w:p w:rsidR="005010E5" w:rsidRDefault="005010E5" w:rsidP="002B33CB">
      <w:pPr>
        <w:pStyle w:val="Frinzo"/>
        <w:ind w:right="-82" w:firstLine="0"/>
        <w:rPr>
          <w:rFonts w:ascii="Calibri" w:hAnsi="Calibri" w:cs="Arial"/>
          <w:b/>
          <w:sz w:val="24"/>
        </w:rPr>
      </w:pPr>
      <w:r w:rsidRPr="00165310">
        <w:rPr>
          <w:rFonts w:ascii="Calibri" w:hAnsi="Calibri" w:cs="Arial"/>
          <w:sz w:val="24"/>
        </w:rPr>
        <w:t>15.30 - 15.45</w:t>
      </w:r>
      <w:r>
        <w:rPr>
          <w:rFonts w:ascii="Calibri" w:hAnsi="Calibri" w:cs="Arial"/>
          <w:b/>
          <w:sz w:val="24"/>
        </w:rPr>
        <w:tab/>
        <w:t>“Abbiamo un solo stelo e una sola radice”</w:t>
      </w:r>
    </w:p>
    <w:p w:rsidR="005010E5" w:rsidRPr="00A00E54" w:rsidRDefault="005010E5" w:rsidP="002B33CB">
      <w:pPr>
        <w:pStyle w:val="Frinzo"/>
        <w:ind w:right="-82" w:firstLine="0"/>
        <w:rPr>
          <w:rFonts w:ascii="Calibri" w:hAnsi="Calibri" w:cs="Arial"/>
          <w:sz w:val="24"/>
        </w:rPr>
      </w:pPr>
      <w:r>
        <w:rPr>
          <w:rFonts w:ascii="Calibri" w:hAnsi="Calibri" w:cs="Arial"/>
          <w:b/>
          <w:sz w:val="24"/>
        </w:rPr>
        <w:tab/>
      </w:r>
      <w:r>
        <w:rPr>
          <w:rFonts w:ascii="Calibri" w:hAnsi="Calibri" w:cs="Arial"/>
          <w:b/>
          <w:sz w:val="24"/>
        </w:rPr>
        <w:tab/>
      </w:r>
      <w:r w:rsidRPr="00A00E54">
        <w:rPr>
          <w:rFonts w:ascii="Calibri" w:hAnsi="Calibri" w:cs="Arial"/>
          <w:sz w:val="24"/>
        </w:rPr>
        <w:t>Video introduttivo estratto dall’intervista di Pasolini a Pound</w:t>
      </w:r>
    </w:p>
    <w:p w:rsidR="005010E5" w:rsidRPr="00A00E54" w:rsidRDefault="005010E5" w:rsidP="002B33CB">
      <w:pPr>
        <w:pStyle w:val="Frinzo"/>
        <w:ind w:right="-82" w:firstLine="0"/>
        <w:rPr>
          <w:rFonts w:ascii="Calibri" w:hAnsi="Calibri" w:cs="Arial"/>
          <w:b/>
          <w:sz w:val="6"/>
          <w:szCs w:val="6"/>
        </w:rPr>
      </w:pPr>
    </w:p>
    <w:p w:rsidR="005010E5" w:rsidRPr="00A00E54" w:rsidRDefault="005010E5" w:rsidP="00165310">
      <w:pPr>
        <w:pStyle w:val="Frinzo"/>
        <w:ind w:right="-82" w:firstLine="0"/>
        <w:rPr>
          <w:rFonts w:ascii="Calibri" w:hAnsi="Calibri" w:cs="Arial"/>
          <w:sz w:val="24"/>
        </w:rPr>
      </w:pPr>
      <w:r w:rsidRPr="00A00E54">
        <w:rPr>
          <w:rFonts w:ascii="Calibri" w:hAnsi="Calibri" w:cs="Arial"/>
          <w:sz w:val="24"/>
        </w:rPr>
        <w:t>15.45 - 16.00</w:t>
      </w:r>
      <w:r w:rsidRPr="00A00E54">
        <w:rPr>
          <w:rFonts w:ascii="Calibri" w:hAnsi="Calibri" w:cs="Arial"/>
          <w:sz w:val="24"/>
        </w:rPr>
        <w:tab/>
      </w:r>
      <w:r w:rsidRPr="00A00E54">
        <w:rPr>
          <w:rFonts w:ascii="Calibri" w:hAnsi="Calibri" w:cs="Arial"/>
          <w:b/>
          <w:sz w:val="24"/>
        </w:rPr>
        <w:t xml:space="preserve">Repetita Iuvant </w:t>
      </w:r>
    </w:p>
    <w:p w:rsidR="005010E5" w:rsidRPr="00A00E54" w:rsidRDefault="005010E5" w:rsidP="00035A60">
      <w:pPr>
        <w:pStyle w:val="Frinzo"/>
        <w:ind w:right="-82" w:firstLine="0"/>
        <w:rPr>
          <w:rFonts w:ascii="Calibri" w:hAnsi="Calibri" w:cs="Arial"/>
          <w:sz w:val="24"/>
        </w:rPr>
      </w:pPr>
      <w:r w:rsidRPr="00A00E54">
        <w:rPr>
          <w:rFonts w:ascii="Calibri" w:hAnsi="Calibri" w:cs="Arial"/>
          <w:b/>
          <w:sz w:val="24"/>
        </w:rPr>
        <w:tab/>
      </w:r>
      <w:r w:rsidRPr="00A00E54">
        <w:rPr>
          <w:rFonts w:ascii="Calibri" w:hAnsi="Calibri" w:cs="Arial"/>
          <w:b/>
          <w:sz w:val="24"/>
        </w:rPr>
        <w:tab/>
      </w:r>
      <w:r w:rsidRPr="00A00E54">
        <w:rPr>
          <w:rFonts w:ascii="Calibri" w:hAnsi="Calibri" w:cs="Arial"/>
          <w:sz w:val="24"/>
        </w:rPr>
        <w:t>a cura della figlia di Ezra Pound, Mary de Rachewiltz</w:t>
      </w:r>
    </w:p>
    <w:p w:rsidR="005010E5" w:rsidRPr="00A00E54" w:rsidRDefault="005010E5" w:rsidP="00035A60">
      <w:pPr>
        <w:pStyle w:val="Frinzo"/>
        <w:ind w:right="-82" w:firstLine="0"/>
        <w:rPr>
          <w:rFonts w:ascii="Calibri" w:hAnsi="Calibri" w:cs="Arial"/>
          <w:b/>
          <w:sz w:val="6"/>
          <w:szCs w:val="6"/>
        </w:rPr>
      </w:pPr>
    </w:p>
    <w:p w:rsidR="005010E5" w:rsidRPr="00A00E54" w:rsidRDefault="005010E5" w:rsidP="00165310">
      <w:pPr>
        <w:pStyle w:val="Frinzo"/>
        <w:ind w:right="-82" w:firstLine="0"/>
        <w:rPr>
          <w:rFonts w:ascii="Calibri" w:hAnsi="Calibri" w:cs="Arial"/>
          <w:b/>
          <w:sz w:val="24"/>
        </w:rPr>
      </w:pPr>
      <w:r w:rsidRPr="00A00E54">
        <w:rPr>
          <w:rFonts w:ascii="Calibri" w:hAnsi="Calibri" w:cs="Arial"/>
          <w:sz w:val="24"/>
        </w:rPr>
        <w:t xml:space="preserve">16.00 - 16.30  </w:t>
      </w:r>
      <w:r w:rsidRPr="00A00E54">
        <w:rPr>
          <w:rFonts w:ascii="Calibri" w:hAnsi="Calibri" w:cs="Arial"/>
          <w:b/>
          <w:sz w:val="24"/>
        </w:rPr>
        <w:t>Ezra Pound: poeta, persona e personaggio</w:t>
      </w:r>
    </w:p>
    <w:p w:rsidR="005010E5" w:rsidRPr="00A00E54" w:rsidRDefault="005010E5" w:rsidP="00035A60">
      <w:pPr>
        <w:pStyle w:val="Frinzo"/>
        <w:ind w:right="-82" w:firstLine="0"/>
        <w:rPr>
          <w:rFonts w:ascii="Calibri" w:hAnsi="Calibri" w:cs="Arial"/>
          <w:b/>
          <w:sz w:val="6"/>
          <w:szCs w:val="6"/>
        </w:rPr>
      </w:pPr>
      <w:r w:rsidRPr="00A00E54">
        <w:rPr>
          <w:rFonts w:ascii="Calibri" w:hAnsi="Calibri" w:cs="Arial"/>
          <w:b/>
          <w:sz w:val="24"/>
        </w:rPr>
        <w:tab/>
      </w:r>
      <w:r w:rsidRPr="00A00E54">
        <w:rPr>
          <w:rFonts w:ascii="Calibri" w:hAnsi="Calibri" w:cs="Arial"/>
          <w:b/>
          <w:sz w:val="24"/>
        </w:rPr>
        <w:tab/>
      </w:r>
      <w:r w:rsidRPr="00A00E54">
        <w:rPr>
          <w:rFonts w:ascii="Calibri" w:hAnsi="Calibri" w:cs="Arial"/>
          <w:sz w:val="24"/>
        </w:rPr>
        <w:t xml:space="preserve">di Luigi Sampietro </w:t>
      </w:r>
    </w:p>
    <w:p w:rsidR="005010E5" w:rsidRPr="00A00E54" w:rsidRDefault="005010E5" w:rsidP="00165310">
      <w:pPr>
        <w:pStyle w:val="Frinzo"/>
        <w:ind w:right="-82" w:firstLine="0"/>
        <w:rPr>
          <w:rFonts w:ascii="Calibri" w:hAnsi="Calibri" w:cs="Arial"/>
          <w:b/>
          <w:sz w:val="24"/>
        </w:rPr>
      </w:pPr>
      <w:r w:rsidRPr="00A00E54">
        <w:rPr>
          <w:rFonts w:ascii="Calibri" w:hAnsi="Calibri" w:cs="Arial"/>
          <w:sz w:val="24"/>
        </w:rPr>
        <w:t>16.30 - 17.00</w:t>
      </w:r>
      <w:r w:rsidRPr="00A00E54">
        <w:rPr>
          <w:rFonts w:ascii="Calibri" w:hAnsi="Calibri" w:cs="Arial"/>
          <w:sz w:val="24"/>
        </w:rPr>
        <w:tab/>
      </w:r>
      <w:r w:rsidRPr="00A00E54">
        <w:rPr>
          <w:rFonts w:ascii="Calibri" w:hAnsi="Calibri" w:cs="Arial"/>
          <w:b/>
          <w:sz w:val="24"/>
        </w:rPr>
        <w:t xml:space="preserve">Decifrare e tradurre i </w:t>
      </w:r>
      <w:r w:rsidRPr="00A00E54">
        <w:rPr>
          <w:rFonts w:ascii="Calibri" w:hAnsi="Calibri" w:cs="Arial"/>
          <w:b/>
          <w:i/>
          <w:sz w:val="24"/>
        </w:rPr>
        <w:t>Cantos</w:t>
      </w:r>
    </w:p>
    <w:p w:rsidR="005010E5" w:rsidRDefault="005010E5" w:rsidP="00035A60">
      <w:pPr>
        <w:pStyle w:val="Frinzo"/>
        <w:ind w:right="-82" w:firstLine="0"/>
        <w:rPr>
          <w:rFonts w:ascii="Calibri" w:hAnsi="Calibri" w:cs="Arial"/>
          <w:sz w:val="24"/>
        </w:rPr>
      </w:pPr>
      <w:r w:rsidRPr="00A00E54">
        <w:rPr>
          <w:rFonts w:ascii="Calibri" w:hAnsi="Calibri" w:cs="Arial"/>
          <w:b/>
          <w:sz w:val="24"/>
        </w:rPr>
        <w:tab/>
      </w:r>
      <w:r w:rsidRPr="00A00E54">
        <w:rPr>
          <w:rFonts w:ascii="Calibri" w:hAnsi="Calibri" w:cs="Arial"/>
          <w:b/>
          <w:sz w:val="24"/>
        </w:rPr>
        <w:tab/>
      </w:r>
      <w:r w:rsidRPr="00A00E54">
        <w:rPr>
          <w:rFonts w:ascii="Calibri" w:hAnsi="Calibri" w:cs="Arial"/>
          <w:sz w:val="24"/>
        </w:rPr>
        <w:t>di Massimo Bacigalupo</w:t>
      </w:r>
    </w:p>
    <w:p w:rsidR="005010E5" w:rsidRPr="000465DD" w:rsidRDefault="005010E5" w:rsidP="00035A60">
      <w:pPr>
        <w:pStyle w:val="Frinzo"/>
        <w:ind w:right="-82" w:firstLine="0"/>
        <w:rPr>
          <w:rFonts w:ascii="Calibri" w:hAnsi="Calibri" w:cs="Arial"/>
          <w:b/>
          <w:sz w:val="6"/>
          <w:szCs w:val="6"/>
        </w:rPr>
      </w:pPr>
    </w:p>
    <w:p w:rsidR="005010E5" w:rsidRDefault="005010E5" w:rsidP="00165310">
      <w:pPr>
        <w:pStyle w:val="Frinzo"/>
        <w:ind w:right="-82" w:firstLine="0"/>
        <w:rPr>
          <w:rFonts w:ascii="Calibri" w:hAnsi="Calibri" w:cs="Arial"/>
          <w:b/>
          <w:sz w:val="24"/>
        </w:rPr>
      </w:pPr>
      <w:r w:rsidRPr="00165310">
        <w:rPr>
          <w:rFonts w:ascii="Calibri" w:hAnsi="Calibri" w:cs="Arial"/>
          <w:sz w:val="24"/>
        </w:rPr>
        <w:t>1</w:t>
      </w:r>
      <w:r>
        <w:rPr>
          <w:rFonts w:ascii="Calibri" w:hAnsi="Calibri" w:cs="Arial"/>
          <w:sz w:val="24"/>
        </w:rPr>
        <w:t>7.0</w:t>
      </w:r>
      <w:r w:rsidRPr="00165310">
        <w:rPr>
          <w:rFonts w:ascii="Calibri" w:hAnsi="Calibri" w:cs="Arial"/>
          <w:sz w:val="24"/>
        </w:rPr>
        <w:t>0 -</w:t>
      </w:r>
      <w:r>
        <w:rPr>
          <w:rFonts w:ascii="Calibri" w:hAnsi="Calibri" w:cs="Arial"/>
          <w:sz w:val="24"/>
        </w:rPr>
        <w:t xml:space="preserve"> 17</w:t>
      </w:r>
      <w:r w:rsidRPr="00165310">
        <w:rPr>
          <w:rFonts w:ascii="Calibri" w:hAnsi="Calibri" w:cs="Arial"/>
          <w:sz w:val="24"/>
        </w:rPr>
        <w:t>.</w:t>
      </w:r>
      <w:r>
        <w:rPr>
          <w:rFonts w:ascii="Calibri" w:hAnsi="Calibri" w:cs="Arial"/>
          <w:sz w:val="24"/>
        </w:rPr>
        <w:t>30</w:t>
      </w:r>
      <w:r>
        <w:rPr>
          <w:rFonts w:ascii="Calibri" w:hAnsi="Calibri" w:cs="Arial"/>
          <w:sz w:val="24"/>
        </w:rPr>
        <w:tab/>
      </w:r>
      <w:r>
        <w:rPr>
          <w:rFonts w:ascii="Calibri" w:hAnsi="Calibri" w:cs="Arial"/>
          <w:b/>
          <w:sz w:val="24"/>
        </w:rPr>
        <w:t>L’</w:t>
      </w:r>
      <w:r w:rsidRPr="00443391">
        <w:rPr>
          <w:rFonts w:ascii="Calibri" w:hAnsi="Calibri" w:cs="Arial"/>
          <w:b/>
          <w:i/>
          <w:sz w:val="24"/>
        </w:rPr>
        <w:t>Ulisse</w:t>
      </w:r>
      <w:r>
        <w:rPr>
          <w:rFonts w:ascii="Calibri" w:hAnsi="Calibri" w:cs="Arial"/>
          <w:b/>
          <w:sz w:val="24"/>
        </w:rPr>
        <w:t xml:space="preserve"> di Pound tra mito e scienza</w:t>
      </w:r>
    </w:p>
    <w:p w:rsidR="005010E5" w:rsidRPr="00165310" w:rsidRDefault="005010E5" w:rsidP="00165310">
      <w:pPr>
        <w:pStyle w:val="Frinzo"/>
        <w:ind w:right="-82" w:firstLine="0"/>
        <w:rPr>
          <w:rFonts w:ascii="Calibri" w:hAnsi="Calibri" w:cs="Arial"/>
          <w:b/>
          <w:sz w:val="24"/>
        </w:rPr>
      </w:pPr>
      <w:r>
        <w:rPr>
          <w:rFonts w:ascii="Calibri" w:hAnsi="Calibri" w:cs="Arial"/>
          <w:b/>
          <w:sz w:val="24"/>
        </w:rPr>
        <w:tab/>
      </w:r>
      <w:r>
        <w:rPr>
          <w:rFonts w:ascii="Calibri" w:hAnsi="Calibri" w:cs="Arial"/>
          <w:b/>
          <w:sz w:val="24"/>
        </w:rPr>
        <w:tab/>
      </w:r>
      <w:r>
        <w:rPr>
          <w:rFonts w:ascii="Calibri" w:hAnsi="Calibri" w:cs="Arial"/>
          <w:sz w:val="24"/>
        </w:rPr>
        <w:t>di Giulio Giorello</w:t>
      </w:r>
    </w:p>
    <w:p w:rsidR="005010E5" w:rsidRPr="00BE21E9" w:rsidRDefault="005010E5" w:rsidP="00443391">
      <w:pPr>
        <w:pStyle w:val="Frinzo"/>
        <w:ind w:right="-82" w:firstLine="0"/>
        <w:rPr>
          <w:rFonts w:ascii="Calibri" w:hAnsi="Calibri" w:cs="Arial"/>
          <w:b/>
          <w:sz w:val="12"/>
          <w:szCs w:val="12"/>
        </w:rPr>
      </w:pPr>
    </w:p>
    <w:p w:rsidR="005010E5" w:rsidRDefault="005010E5" w:rsidP="00443391">
      <w:pPr>
        <w:pStyle w:val="Frinzo"/>
        <w:ind w:right="-82" w:firstLine="0"/>
        <w:rPr>
          <w:rFonts w:ascii="Calibri" w:hAnsi="Calibri" w:cs="Arial"/>
          <w:sz w:val="24"/>
        </w:rPr>
      </w:pPr>
      <w:r w:rsidRPr="00165310">
        <w:rPr>
          <w:rFonts w:ascii="Calibri" w:hAnsi="Calibri" w:cs="Arial"/>
          <w:sz w:val="24"/>
        </w:rPr>
        <w:t>1</w:t>
      </w:r>
      <w:r>
        <w:rPr>
          <w:rFonts w:ascii="Calibri" w:hAnsi="Calibri" w:cs="Arial"/>
          <w:sz w:val="24"/>
        </w:rPr>
        <w:t>7</w:t>
      </w:r>
      <w:r w:rsidRPr="00165310">
        <w:rPr>
          <w:rFonts w:ascii="Calibri" w:hAnsi="Calibri" w:cs="Arial"/>
          <w:sz w:val="24"/>
        </w:rPr>
        <w:t>.30 -</w:t>
      </w:r>
      <w:r>
        <w:rPr>
          <w:rFonts w:ascii="Calibri" w:hAnsi="Calibri" w:cs="Arial"/>
          <w:sz w:val="24"/>
        </w:rPr>
        <w:t xml:space="preserve"> 18</w:t>
      </w:r>
      <w:r w:rsidRPr="00165310">
        <w:rPr>
          <w:rFonts w:ascii="Calibri" w:hAnsi="Calibri" w:cs="Arial"/>
          <w:sz w:val="24"/>
        </w:rPr>
        <w:t>.</w:t>
      </w:r>
      <w:r>
        <w:rPr>
          <w:rFonts w:ascii="Calibri" w:hAnsi="Calibri" w:cs="Arial"/>
          <w:sz w:val="24"/>
        </w:rPr>
        <w:t>00</w:t>
      </w:r>
      <w:r>
        <w:rPr>
          <w:rFonts w:ascii="Calibri" w:hAnsi="Calibri" w:cs="Arial"/>
          <w:sz w:val="24"/>
        </w:rPr>
        <w:tab/>
        <w:t>spazio per domande e discussioni</w:t>
      </w:r>
    </w:p>
    <w:p w:rsidR="005010E5" w:rsidRPr="00BE21E9" w:rsidRDefault="005010E5" w:rsidP="00443391">
      <w:pPr>
        <w:pStyle w:val="Frinzo"/>
        <w:ind w:right="-82" w:firstLine="0"/>
        <w:rPr>
          <w:rFonts w:ascii="Calibri" w:hAnsi="Calibri" w:cs="Arial"/>
          <w:b/>
          <w:sz w:val="12"/>
          <w:szCs w:val="12"/>
        </w:rPr>
      </w:pPr>
    </w:p>
    <w:p w:rsidR="005010E5" w:rsidRDefault="005010E5" w:rsidP="00443391">
      <w:pPr>
        <w:pStyle w:val="Frinzo"/>
        <w:ind w:right="-82" w:firstLine="0"/>
        <w:rPr>
          <w:rFonts w:ascii="Calibri" w:hAnsi="Calibri" w:cs="Arial"/>
          <w:sz w:val="24"/>
        </w:rPr>
      </w:pPr>
    </w:p>
    <w:p w:rsidR="005010E5" w:rsidRDefault="005010E5" w:rsidP="00443391">
      <w:pPr>
        <w:pStyle w:val="Frinzo"/>
        <w:ind w:right="-82" w:firstLine="0"/>
        <w:rPr>
          <w:rFonts w:ascii="Calibri" w:hAnsi="Calibri" w:cs="Arial"/>
          <w:sz w:val="24"/>
        </w:rPr>
      </w:pPr>
    </w:p>
    <w:p w:rsidR="005010E5" w:rsidRDefault="005010E5" w:rsidP="00443391">
      <w:pPr>
        <w:pStyle w:val="Frinzo"/>
        <w:ind w:right="-82" w:firstLine="0"/>
        <w:rPr>
          <w:rFonts w:ascii="Calibri" w:hAnsi="Calibri" w:cs="Arial"/>
          <w:sz w:val="24"/>
        </w:rPr>
      </w:pPr>
    </w:p>
    <w:p w:rsidR="005010E5" w:rsidRDefault="005010E5" w:rsidP="00443391">
      <w:pPr>
        <w:pStyle w:val="Frinzo"/>
        <w:ind w:right="-82" w:firstLine="0"/>
        <w:rPr>
          <w:rFonts w:ascii="Calibri" w:hAnsi="Calibri" w:cs="Arial"/>
          <w:sz w:val="24"/>
        </w:rPr>
      </w:pPr>
    </w:p>
    <w:p w:rsidR="005010E5" w:rsidRDefault="005010E5" w:rsidP="00443391">
      <w:pPr>
        <w:pStyle w:val="Frinzo"/>
        <w:ind w:right="-82" w:firstLine="0"/>
        <w:rPr>
          <w:rFonts w:ascii="Calibri" w:hAnsi="Calibri" w:cs="Arial"/>
          <w:b/>
          <w:sz w:val="24"/>
        </w:rPr>
      </w:pPr>
      <w:r w:rsidRPr="00165310">
        <w:rPr>
          <w:rFonts w:ascii="Calibri" w:hAnsi="Calibri" w:cs="Arial"/>
          <w:sz w:val="24"/>
        </w:rPr>
        <w:t>1</w:t>
      </w:r>
      <w:r>
        <w:rPr>
          <w:rFonts w:ascii="Calibri" w:hAnsi="Calibri" w:cs="Arial"/>
          <w:sz w:val="24"/>
        </w:rPr>
        <w:t>8.0</w:t>
      </w:r>
      <w:r w:rsidRPr="00165310">
        <w:rPr>
          <w:rFonts w:ascii="Calibri" w:hAnsi="Calibri" w:cs="Arial"/>
          <w:sz w:val="24"/>
        </w:rPr>
        <w:t>0 -</w:t>
      </w:r>
      <w:r>
        <w:rPr>
          <w:rFonts w:ascii="Calibri" w:hAnsi="Calibri" w:cs="Arial"/>
          <w:sz w:val="24"/>
        </w:rPr>
        <w:t xml:space="preserve"> 18</w:t>
      </w:r>
      <w:r w:rsidRPr="00165310">
        <w:rPr>
          <w:rFonts w:ascii="Calibri" w:hAnsi="Calibri" w:cs="Arial"/>
          <w:sz w:val="24"/>
        </w:rPr>
        <w:t>.</w:t>
      </w:r>
      <w:r>
        <w:rPr>
          <w:rFonts w:ascii="Calibri" w:hAnsi="Calibri" w:cs="Arial"/>
          <w:sz w:val="24"/>
        </w:rPr>
        <w:t>1</w:t>
      </w:r>
      <w:r w:rsidRPr="00165310">
        <w:rPr>
          <w:rFonts w:ascii="Calibri" w:hAnsi="Calibri" w:cs="Arial"/>
          <w:sz w:val="24"/>
        </w:rPr>
        <w:t>5</w:t>
      </w:r>
      <w:r>
        <w:rPr>
          <w:rFonts w:ascii="Calibri" w:hAnsi="Calibri" w:cs="Arial"/>
          <w:sz w:val="24"/>
        </w:rPr>
        <w:tab/>
      </w:r>
      <w:r>
        <w:rPr>
          <w:rFonts w:ascii="Calibri" w:hAnsi="Calibri" w:cs="Arial"/>
          <w:b/>
          <w:sz w:val="24"/>
        </w:rPr>
        <w:t>Un poeta americano insegna economia all’Università Bocconi</w:t>
      </w:r>
    </w:p>
    <w:p w:rsidR="005010E5" w:rsidRPr="00165310" w:rsidRDefault="005010E5" w:rsidP="00443391">
      <w:pPr>
        <w:pStyle w:val="Frinzo"/>
        <w:ind w:right="-82" w:firstLine="0"/>
        <w:rPr>
          <w:rFonts w:ascii="Calibri" w:hAnsi="Calibri" w:cs="Arial"/>
          <w:b/>
          <w:sz w:val="24"/>
        </w:rPr>
      </w:pPr>
      <w:r>
        <w:rPr>
          <w:rFonts w:ascii="Calibri" w:hAnsi="Calibri" w:cs="Arial"/>
          <w:b/>
          <w:sz w:val="24"/>
        </w:rPr>
        <w:tab/>
      </w:r>
      <w:r>
        <w:rPr>
          <w:rFonts w:ascii="Calibri" w:hAnsi="Calibri" w:cs="Arial"/>
          <w:b/>
          <w:sz w:val="24"/>
        </w:rPr>
        <w:tab/>
      </w:r>
      <w:r>
        <w:rPr>
          <w:rFonts w:ascii="Calibri" w:hAnsi="Calibri" w:cs="Arial"/>
          <w:sz w:val="24"/>
        </w:rPr>
        <w:t>di Giulio Cesare Maggi</w:t>
      </w:r>
    </w:p>
    <w:p w:rsidR="005010E5" w:rsidRPr="000465DD" w:rsidRDefault="005010E5" w:rsidP="006D6885">
      <w:pPr>
        <w:pStyle w:val="Frinzo"/>
        <w:ind w:right="-82" w:firstLine="0"/>
        <w:rPr>
          <w:rFonts w:ascii="Calibri" w:hAnsi="Calibri" w:cs="Arial"/>
          <w:b/>
          <w:sz w:val="6"/>
          <w:szCs w:val="6"/>
        </w:rPr>
      </w:pPr>
    </w:p>
    <w:p w:rsidR="005010E5" w:rsidRDefault="005010E5" w:rsidP="006D6885">
      <w:pPr>
        <w:pStyle w:val="Frinzo"/>
        <w:ind w:right="-82" w:firstLine="0"/>
        <w:rPr>
          <w:rFonts w:ascii="Calibri" w:hAnsi="Calibri" w:cs="Arial"/>
          <w:b/>
          <w:sz w:val="24"/>
        </w:rPr>
      </w:pPr>
      <w:r w:rsidRPr="00165310">
        <w:rPr>
          <w:rFonts w:ascii="Calibri" w:hAnsi="Calibri" w:cs="Arial"/>
          <w:sz w:val="24"/>
        </w:rPr>
        <w:t>1</w:t>
      </w:r>
      <w:r>
        <w:rPr>
          <w:rFonts w:ascii="Calibri" w:hAnsi="Calibri" w:cs="Arial"/>
          <w:sz w:val="24"/>
        </w:rPr>
        <w:t>8</w:t>
      </w:r>
      <w:r w:rsidRPr="00165310">
        <w:rPr>
          <w:rFonts w:ascii="Calibri" w:hAnsi="Calibri" w:cs="Arial"/>
          <w:sz w:val="24"/>
        </w:rPr>
        <w:t>.</w:t>
      </w:r>
      <w:r>
        <w:rPr>
          <w:rFonts w:ascii="Calibri" w:hAnsi="Calibri" w:cs="Arial"/>
          <w:sz w:val="24"/>
        </w:rPr>
        <w:t>15</w:t>
      </w:r>
      <w:r w:rsidRPr="00165310">
        <w:rPr>
          <w:rFonts w:ascii="Calibri" w:hAnsi="Calibri" w:cs="Arial"/>
          <w:sz w:val="24"/>
        </w:rPr>
        <w:t xml:space="preserve"> - 1</w:t>
      </w:r>
      <w:r>
        <w:rPr>
          <w:rFonts w:ascii="Calibri" w:hAnsi="Calibri" w:cs="Arial"/>
          <w:sz w:val="24"/>
        </w:rPr>
        <w:t>8</w:t>
      </w:r>
      <w:r w:rsidRPr="00165310">
        <w:rPr>
          <w:rFonts w:ascii="Calibri" w:hAnsi="Calibri" w:cs="Arial"/>
          <w:sz w:val="24"/>
        </w:rPr>
        <w:t>.</w:t>
      </w:r>
      <w:r>
        <w:rPr>
          <w:rFonts w:ascii="Calibri" w:hAnsi="Calibri" w:cs="Arial"/>
          <w:sz w:val="24"/>
        </w:rPr>
        <w:t>45</w:t>
      </w:r>
      <w:r>
        <w:rPr>
          <w:rFonts w:ascii="Calibri" w:hAnsi="Calibri" w:cs="Arial"/>
          <w:sz w:val="24"/>
        </w:rPr>
        <w:tab/>
      </w:r>
      <w:r>
        <w:rPr>
          <w:rFonts w:ascii="Calibri" w:hAnsi="Calibri" w:cs="Arial"/>
          <w:b/>
          <w:sz w:val="24"/>
        </w:rPr>
        <w:t>Analisi delle riflessioni economiche contenute nell’opera di Pound</w:t>
      </w:r>
    </w:p>
    <w:p w:rsidR="005010E5" w:rsidRDefault="005010E5" w:rsidP="006D6885">
      <w:pPr>
        <w:pStyle w:val="Frinzo"/>
        <w:ind w:right="-82" w:firstLine="0"/>
        <w:rPr>
          <w:rFonts w:ascii="Calibri" w:hAnsi="Calibri" w:cs="Arial"/>
          <w:sz w:val="24"/>
        </w:rPr>
      </w:pPr>
      <w:r>
        <w:rPr>
          <w:rFonts w:ascii="Calibri" w:hAnsi="Calibri" w:cs="Arial"/>
          <w:b/>
          <w:sz w:val="24"/>
        </w:rPr>
        <w:tab/>
      </w:r>
      <w:r>
        <w:rPr>
          <w:rFonts w:ascii="Calibri" w:hAnsi="Calibri" w:cs="Arial"/>
          <w:b/>
          <w:sz w:val="24"/>
        </w:rPr>
        <w:tab/>
      </w:r>
      <w:r>
        <w:rPr>
          <w:rFonts w:ascii="Calibri" w:hAnsi="Calibri" w:cs="Arial"/>
          <w:sz w:val="24"/>
        </w:rPr>
        <w:t>di Domenico De Simone</w:t>
      </w:r>
    </w:p>
    <w:p w:rsidR="005010E5" w:rsidRPr="000465DD" w:rsidRDefault="005010E5" w:rsidP="006D6885">
      <w:pPr>
        <w:pStyle w:val="Frinzo"/>
        <w:ind w:right="-82" w:firstLine="0"/>
        <w:rPr>
          <w:rFonts w:ascii="Calibri" w:hAnsi="Calibri" w:cs="Arial"/>
          <w:b/>
          <w:sz w:val="6"/>
          <w:szCs w:val="6"/>
        </w:rPr>
      </w:pPr>
    </w:p>
    <w:p w:rsidR="005010E5" w:rsidRDefault="005010E5" w:rsidP="006D6885">
      <w:pPr>
        <w:pStyle w:val="Frinzo"/>
        <w:ind w:right="-82" w:firstLine="0"/>
        <w:rPr>
          <w:rFonts w:ascii="Calibri" w:hAnsi="Calibri" w:cs="Arial"/>
          <w:b/>
          <w:sz w:val="24"/>
        </w:rPr>
      </w:pPr>
      <w:r>
        <w:rPr>
          <w:rFonts w:ascii="Calibri" w:hAnsi="Calibri" w:cs="Arial"/>
          <w:sz w:val="24"/>
        </w:rPr>
        <w:t>18.45</w:t>
      </w:r>
      <w:r w:rsidRPr="00165310">
        <w:rPr>
          <w:rFonts w:ascii="Calibri" w:hAnsi="Calibri" w:cs="Arial"/>
          <w:sz w:val="24"/>
        </w:rPr>
        <w:t xml:space="preserve"> </w:t>
      </w:r>
      <w:r>
        <w:rPr>
          <w:rFonts w:ascii="Calibri" w:hAnsi="Calibri" w:cs="Arial"/>
          <w:sz w:val="24"/>
        </w:rPr>
        <w:t xml:space="preserve">- 19.15 </w:t>
      </w:r>
      <w:r w:rsidRPr="00165310">
        <w:rPr>
          <w:rFonts w:ascii="Calibri" w:hAnsi="Calibri" w:cs="Arial"/>
          <w:sz w:val="24"/>
        </w:rPr>
        <w:t xml:space="preserve"> </w:t>
      </w:r>
      <w:r>
        <w:rPr>
          <w:rFonts w:ascii="Calibri" w:hAnsi="Calibri" w:cs="Arial"/>
          <w:b/>
          <w:sz w:val="24"/>
        </w:rPr>
        <w:t>Ezra Pound economista: quali riflessioni per l’oggi?</w:t>
      </w:r>
    </w:p>
    <w:p w:rsidR="005010E5" w:rsidRDefault="005010E5" w:rsidP="006D6885">
      <w:pPr>
        <w:pStyle w:val="Frinzo"/>
        <w:ind w:right="-82" w:firstLine="0"/>
        <w:rPr>
          <w:rFonts w:ascii="Calibri" w:hAnsi="Calibri" w:cs="Arial"/>
          <w:sz w:val="24"/>
        </w:rPr>
      </w:pPr>
      <w:r>
        <w:rPr>
          <w:rFonts w:ascii="Calibri" w:hAnsi="Calibri" w:cs="Arial"/>
          <w:b/>
          <w:sz w:val="24"/>
        </w:rPr>
        <w:tab/>
      </w:r>
      <w:r>
        <w:rPr>
          <w:rFonts w:ascii="Calibri" w:hAnsi="Calibri" w:cs="Arial"/>
          <w:b/>
          <w:sz w:val="24"/>
        </w:rPr>
        <w:tab/>
      </w:r>
      <w:r>
        <w:rPr>
          <w:rFonts w:ascii="Calibri" w:hAnsi="Calibri" w:cs="Arial"/>
          <w:sz w:val="24"/>
        </w:rPr>
        <w:t>di Riccardo Soliani</w:t>
      </w:r>
    </w:p>
    <w:p w:rsidR="005010E5" w:rsidRPr="00ED2C1F" w:rsidRDefault="005010E5" w:rsidP="006D6885">
      <w:pPr>
        <w:pStyle w:val="Frinzo"/>
        <w:ind w:right="-82" w:firstLine="0"/>
        <w:rPr>
          <w:rFonts w:ascii="Calibri" w:hAnsi="Calibri" w:cs="Arial"/>
          <w:b/>
          <w:sz w:val="12"/>
          <w:szCs w:val="12"/>
        </w:rPr>
      </w:pPr>
    </w:p>
    <w:p w:rsidR="005010E5" w:rsidRDefault="005010E5" w:rsidP="006D6885">
      <w:pPr>
        <w:pStyle w:val="Frinzo"/>
        <w:ind w:right="-82" w:firstLine="0"/>
        <w:rPr>
          <w:rFonts w:ascii="Calibri" w:hAnsi="Calibri" w:cs="Arial"/>
          <w:sz w:val="24"/>
        </w:rPr>
      </w:pPr>
      <w:r w:rsidRPr="00165310">
        <w:rPr>
          <w:rFonts w:ascii="Calibri" w:hAnsi="Calibri" w:cs="Arial"/>
          <w:sz w:val="24"/>
        </w:rPr>
        <w:t>1</w:t>
      </w:r>
      <w:r>
        <w:rPr>
          <w:rFonts w:ascii="Calibri" w:hAnsi="Calibri" w:cs="Arial"/>
          <w:sz w:val="24"/>
        </w:rPr>
        <w:t>9.15</w:t>
      </w:r>
      <w:r w:rsidRPr="00165310">
        <w:rPr>
          <w:rFonts w:ascii="Calibri" w:hAnsi="Calibri" w:cs="Arial"/>
          <w:sz w:val="24"/>
        </w:rPr>
        <w:t xml:space="preserve"> -</w:t>
      </w:r>
      <w:r>
        <w:rPr>
          <w:rFonts w:ascii="Calibri" w:hAnsi="Calibri" w:cs="Arial"/>
          <w:sz w:val="24"/>
        </w:rPr>
        <w:t xml:space="preserve"> 19</w:t>
      </w:r>
      <w:r w:rsidRPr="00165310">
        <w:rPr>
          <w:rFonts w:ascii="Calibri" w:hAnsi="Calibri" w:cs="Arial"/>
          <w:sz w:val="24"/>
        </w:rPr>
        <w:t>.</w:t>
      </w:r>
      <w:r>
        <w:rPr>
          <w:rFonts w:ascii="Calibri" w:hAnsi="Calibri" w:cs="Arial"/>
          <w:sz w:val="24"/>
        </w:rPr>
        <w:t>30</w:t>
      </w:r>
      <w:r>
        <w:rPr>
          <w:rFonts w:ascii="Calibri" w:hAnsi="Calibri" w:cs="Arial"/>
          <w:sz w:val="24"/>
        </w:rPr>
        <w:tab/>
        <w:t>spazio per domande e considerazioni conclusive</w:t>
      </w:r>
    </w:p>
    <w:p w:rsidR="005010E5" w:rsidRPr="00E6098B" w:rsidRDefault="005010E5" w:rsidP="00035A60">
      <w:pPr>
        <w:pStyle w:val="Frinzo"/>
        <w:ind w:right="-82" w:firstLine="0"/>
        <w:rPr>
          <w:rFonts w:ascii="Calibri" w:hAnsi="Calibri" w:cs="Arial"/>
          <w:sz w:val="32"/>
          <w:szCs w:val="32"/>
        </w:rPr>
      </w:pPr>
    </w:p>
    <w:p w:rsidR="005010E5" w:rsidRPr="00CA2985" w:rsidRDefault="005010E5" w:rsidP="00F4377E">
      <w:pPr>
        <w:rPr>
          <w:rFonts w:cs="Arial"/>
          <w:b/>
          <w:color w:val="808080"/>
          <w:sz w:val="24"/>
          <w:szCs w:val="24"/>
        </w:rPr>
      </w:pPr>
      <w:r w:rsidRPr="00CA2985">
        <w:rPr>
          <w:rFonts w:cs="Arial"/>
          <w:b/>
          <w:color w:val="808080"/>
          <w:sz w:val="24"/>
          <w:szCs w:val="24"/>
        </w:rPr>
        <w:t>Ingresso gratuito, INFO e prenotazioni: 0286455162 - segreteria@cmc.milano.it</w:t>
      </w:r>
    </w:p>
    <w:p w:rsidR="005010E5" w:rsidRPr="002B33CB" w:rsidRDefault="005010E5" w:rsidP="00035A60">
      <w:pPr>
        <w:pStyle w:val="Frinzo"/>
        <w:ind w:right="-82" w:firstLine="0"/>
        <w:rPr>
          <w:rFonts w:ascii="Calibri" w:hAnsi="Calibri" w:cs="Arial"/>
          <w:sz w:val="24"/>
        </w:rPr>
      </w:pPr>
    </w:p>
    <w:p w:rsidR="005010E5" w:rsidRPr="00AF639D" w:rsidRDefault="005010E5" w:rsidP="00ED2C1F">
      <w:pPr>
        <w:spacing w:line="240" w:lineRule="auto"/>
        <w:jc w:val="both"/>
        <w:rPr>
          <w:sz w:val="24"/>
          <w:szCs w:val="24"/>
        </w:rPr>
      </w:pPr>
      <w:r w:rsidRPr="00AF639D">
        <w:rPr>
          <w:sz w:val="24"/>
          <w:szCs w:val="24"/>
        </w:rPr>
        <w:t xml:space="preserve">L’evento culturale “Ezra Pound poeta e profeta”, organizzato da </w:t>
      </w:r>
      <w:r w:rsidRPr="00F4377E">
        <w:rPr>
          <w:i/>
          <w:sz w:val="24"/>
          <w:szCs w:val="24"/>
        </w:rPr>
        <w:t>Cives Universi Centro Internazionale di Cultura</w:t>
      </w:r>
      <w:r w:rsidRPr="00AF639D">
        <w:rPr>
          <w:sz w:val="24"/>
          <w:szCs w:val="24"/>
        </w:rPr>
        <w:t xml:space="preserve"> in collaborazione con il </w:t>
      </w:r>
      <w:r w:rsidRPr="00F4377E">
        <w:rPr>
          <w:i/>
          <w:sz w:val="24"/>
          <w:szCs w:val="24"/>
        </w:rPr>
        <w:t>Centro Culturale di Milano</w:t>
      </w:r>
      <w:r w:rsidRPr="00AF639D">
        <w:rPr>
          <w:sz w:val="24"/>
          <w:szCs w:val="24"/>
        </w:rPr>
        <w:t xml:space="preserve">, vuole essere un invito a riflettere sull’eredità lasciata da questo grande autore approfondendo da una parte la sua maggiore opera letteraria, </w:t>
      </w:r>
      <w:r w:rsidRPr="00AF639D">
        <w:rPr>
          <w:i/>
          <w:sz w:val="24"/>
          <w:szCs w:val="24"/>
        </w:rPr>
        <w:t>I Cantos</w:t>
      </w:r>
      <w:r w:rsidRPr="00AF639D">
        <w:rPr>
          <w:sz w:val="24"/>
          <w:szCs w:val="24"/>
        </w:rPr>
        <w:t xml:space="preserve">, di cui sta per uscire presso Guanda una nuova traduzione a cura del professor Massimo Bacigalupo, dall’altra parte le sue riflessioni economiche, giudicate da alcuni dilettantesche, da altri precorritrici. </w:t>
      </w:r>
    </w:p>
    <w:p w:rsidR="005010E5" w:rsidRPr="00AF639D" w:rsidRDefault="005010E5" w:rsidP="00ED2C1F">
      <w:pPr>
        <w:spacing w:line="240" w:lineRule="auto"/>
        <w:jc w:val="both"/>
        <w:rPr>
          <w:sz w:val="24"/>
          <w:szCs w:val="24"/>
        </w:rPr>
      </w:pPr>
      <w:r w:rsidRPr="00AF639D">
        <w:rPr>
          <w:sz w:val="24"/>
          <w:szCs w:val="24"/>
        </w:rPr>
        <w:t xml:space="preserve">Il convegno si aprirà con la proiezione di un estratto dall’intervista di Pier Paolo Pasolini a Ezra Pound, testimonianza del confronto tra due geni, tra due anime inquiete o meglio, per dirla con Enzo Siciliano, tra “due solitudini che si specchiavano e si cercavano” nella speranza di  trovare nell’altro un pezzo di sé. </w:t>
      </w:r>
    </w:p>
    <w:p w:rsidR="005010E5" w:rsidRPr="00AF639D" w:rsidRDefault="005010E5" w:rsidP="00ED2C1F">
      <w:pPr>
        <w:spacing w:line="240" w:lineRule="auto"/>
        <w:jc w:val="both"/>
        <w:rPr>
          <w:sz w:val="24"/>
          <w:szCs w:val="24"/>
        </w:rPr>
      </w:pPr>
      <w:r w:rsidRPr="00AF639D">
        <w:rPr>
          <w:sz w:val="24"/>
          <w:szCs w:val="24"/>
        </w:rPr>
        <w:t xml:space="preserve">Sempre attraverso le parole di chi l’ha incontrato, in modo particolare </w:t>
      </w:r>
      <w:r w:rsidRPr="00A00E54">
        <w:rPr>
          <w:sz w:val="24"/>
          <w:szCs w:val="24"/>
        </w:rPr>
        <w:t>della figlia, la principessa Mary de Rachewiltz, vorremmo poi illuminare la vicenda biografica, spesso travagliata</w:t>
      </w:r>
      <w:r w:rsidRPr="00AF639D">
        <w:rPr>
          <w:sz w:val="24"/>
          <w:szCs w:val="24"/>
        </w:rPr>
        <w:t xml:space="preserve">, di questo personaggio che </w:t>
      </w:r>
      <w:r>
        <w:rPr>
          <w:sz w:val="24"/>
          <w:szCs w:val="24"/>
        </w:rPr>
        <w:t>giunge a noi avvolto da</w:t>
      </w:r>
      <w:r w:rsidRPr="00AF639D">
        <w:rPr>
          <w:sz w:val="24"/>
          <w:szCs w:val="24"/>
        </w:rPr>
        <w:t xml:space="preserve"> un’aura quasi mitica e leggendaria. A tal proposito</w:t>
      </w:r>
      <w:r>
        <w:rPr>
          <w:sz w:val="24"/>
          <w:szCs w:val="24"/>
        </w:rPr>
        <w:t>,</w:t>
      </w:r>
      <w:r w:rsidRPr="00AF639D">
        <w:rPr>
          <w:sz w:val="24"/>
          <w:szCs w:val="24"/>
        </w:rPr>
        <w:t xml:space="preserve"> sarà interessante riflettere insieme al professor Luigi Sampietro sul ruolo che Ezra Pound ricopre nel nuovo romanzo di Justo Navarro “La spia”, ricostruzione a tratti storica a tratti fantasiosa delle esperienze italiane del poeta durante la seconda guerra mondiale.</w:t>
      </w:r>
    </w:p>
    <w:p w:rsidR="005010E5" w:rsidRPr="00AF639D" w:rsidRDefault="005010E5" w:rsidP="00ED2C1F">
      <w:pPr>
        <w:spacing w:line="240" w:lineRule="auto"/>
        <w:jc w:val="both"/>
        <w:rPr>
          <w:sz w:val="24"/>
          <w:szCs w:val="24"/>
        </w:rPr>
      </w:pPr>
      <w:r w:rsidRPr="00AF639D">
        <w:rPr>
          <w:sz w:val="24"/>
          <w:szCs w:val="24"/>
        </w:rPr>
        <w:t xml:space="preserve">A questi approfondimenti biografici, seguiranno due relazioni sul capolavoro poetico de </w:t>
      </w:r>
      <w:r w:rsidRPr="00AF639D">
        <w:rPr>
          <w:i/>
          <w:sz w:val="24"/>
          <w:szCs w:val="24"/>
        </w:rPr>
        <w:t>I Cantos</w:t>
      </w:r>
      <w:r w:rsidRPr="00AF639D">
        <w:rPr>
          <w:sz w:val="24"/>
          <w:szCs w:val="24"/>
        </w:rPr>
        <w:t xml:space="preserve">: il professor Massimo Bacigalupo  si occuperà di illustrare il difficile compito di traduzione e decifrazione dell’opera, mentre il professor Giulio Giorello presenterà il personaggio di Ulisse, spesso protagonista dei versi poundiani. </w:t>
      </w:r>
    </w:p>
    <w:p w:rsidR="005010E5" w:rsidRPr="00AF639D" w:rsidRDefault="005010E5" w:rsidP="00ED2C1F">
      <w:pPr>
        <w:spacing w:line="240" w:lineRule="auto"/>
        <w:jc w:val="both"/>
        <w:rPr>
          <w:sz w:val="24"/>
          <w:szCs w:val="24"/>
        </w:rPr>
      </w:pPr>
      <w:r w:rsidRPr="00AF639D">
        <w:rPr>
          <w:sz w:val="24"/>
          <w:szCs w:val="24"/>
        </w:rPr>
        <w:t>Approfondito l’elemento letterario, vorremmo poi  introdurre il pubblico alle teorie economiche di Ezra Pound, presentate per la prima volta dallo stesso autore durante una serie di conferenze tenute nel 1933 presso l’</w:t>
      </w:r>
      <w:r w:rsidRPr="00F4377E">
        <w:rPr>
          <w:i/>
          <w:sz w:val="24"/>
          <w:szCs w:val="24"/>
        </w:rPr>
        <w:t>Università Bocconi</w:t>
      </w:r>
      <w:r w:rsidRPr="00AF639D">
        <w:rPr>
          <w:sz w:val="24"/>
          <w:szCs w:val="24"/>
        </w:rPr>
        <w:t>. Il professor Giulio Cesare Maggi racconterà di questo curioso evento milanese dandoci la possibilità, ancora una volta a Milano, a ottant’anni di distanza, di ragionare insieme sulla validità delle proposte poundiane in ambito economico-sociale. Infatti, sebbene Pound non possa essere considerato un economista nel senso più specifico del termine, è nostro intento cogliere la costante e preziosa tensione etica che anima le sue riflessioni</w:t>
      </w:r>
      <w:r>
        <w:rPr>
          <w:sz w:val="24"/>
          <w:szCs w:val="24"/>
        </w:rPr>
        <w:t>,</w:t>
      </w:r>
      <w:r w:rsidRPr="00AF639D">
        <w:rPr>
          <w:sz w:val="24"/>
          <w:szCs w:val="24"/>
        </w:rPr>
        <w:t xml:space="preserve"> al fine di maturare un originale punto di vista sulla nostra epoca. Ci aiuteranno in questo le relazioni  del dottor Domenico de Simone e del professore Riccardo Soliani.</w:t>
      </w:r>
    </w:p>
    <w:p w:rsidR="005010E5" w:rsidRPr="004770DD" w:rsidRDefault="005010E5" w:rsidP="004770DD">
      <w:pPr>
        <w:spacing w:line="240" w:lineRule="auto"/>
        <w:jc w:val="both"/>
        <w:rPr>
          <w:sz w:val="24"/>
          <w:szCs w:val="24"/>
        </w:rPr>
      </w:pPr>
      <w:r w:rsidRPr="00AF639D">
        <w:rPr>
          <w:sz w:val="24"/>
          <w:szCs w:val="24"/>
        </w:rPr>
        <w:t>L’intervento di professori di chiara fama, attivi nel panorama accademico nazionale, non priverà però l’evento del suo carattere prevalentemente divulgativo. È nostra intenzione infatti far conoscere ad un pubblico vasto ed eterogeneo, un personaggio spesso dimenticato, un’ “intelligenza scomoda”, che ha indubbiamente lasciato un segno profo</w:t>
      </w:r>
      <w:r>
        <w:rPr>
          <w:sz w:val="24"/>
          <w:szCs w:val="24"/>
        </w:rPr>
        <w:t>ndo nella cultura contemporanea.</w:t>
      </w:r>
    </w:p>
    <w:p w:rsidR="005010E5" w:rsidRPr="004770DD" w:rsidRDefault="005010E5" w:rsidP="004770DD">
      <w:pPr>
        <w:jc w:val="center"/>
        <w:rPr>
          <w:rFonts w:cs="Arial"/>
          <w:b/>
          <w:bCs/>
          <w:color w:val="808080"/>
          <w:sz w:val="24"/>
          <w:szCs w:val="24"/>
        </w:rPr>
      </w:pPr>
      <w:r w:rsidRPr="00CA2985">
        <w:rPr>
          <w:rFonts w:cs="Arial"/>
          <w:b/>
          <w:bCs/>
          <w:color w:val="808080"/>
          <w:sz w:val="24"/>
          <w:szCs w:val="24"/>
        </w:rPr>
        <w:t xml:space="preserve">Centro Culturale di Milano, 05/11/12 - </w:t>
      </w:r>
      <w:hyperlink r:id="rId8" w:history="1">
        <w:r w:rsidRPr="00CA2985">
          <w:rPr>
            <w:rStyle w:val="Collegamentoipertestuale"/>
            <w:rFonts w:cs="Arial"/>
            <w:b/>
            <w:bCs/>
            <w:color w:val="808080"/>
            <w:sz w:val="24"/>
            <w:szCs w:val="24"/>
          </w:rPr>
          <w:t>ufficiostampa@cmc.milano.it</w:t>
        </w:r>
      </w:hyperlink>
      <w:r w:rsidRPr="00CA2985">
        <w:rPr>
          <w:rFonts w:cs="Arial"/>
          <w:b/>
          <w:bCs/>
          <w:color w:val="808080"/>
          <w:sz w:val="24"/>
          <w:szCs w:val="24"/>
        </w:rPr>
        <w:t xml:space="preserve"> - 0286455162</w:t>
      </w:r>
    </w:p>
    <w:sectPr w:rsidR="005010E5" w:rsidRPr="004770DD" w:rsidSect="004770DD">
      <w:pgSz w:w="11906" w:h="16838"/>
      <w:pgMar w:top="360" w:right="1134" w:bottom="18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40390"/>
    <w:multiLevelType w:val="hybridMultilevel"/>
    <w:tmpl w:val="B94E6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BCE4782"/>
    <w:multiLevelType w:val="hybridMultilevel"/>
    <w:tmpl w:val="F64443AE"/>
    <w:lvl w:ilvl="0" w:tplc="04100001">
      <w:start w:val="1"/>
      <w:numFmt w:val="bullet"/>
      <w:lvlText w:val=""/>
      <w:lvlJc w:val="left"/>
      <w:pPr>
        <w:ind w:left="-414" w:hanging="360"/>
      </w:pPr>
      <w:rPr>
        <w:rFonts w:ascii="Symbol" w:hAnsi="Symbol" w:hint="default"/>
      </w:rPr>
    </w:lvl>
    <w:lvl w:ilvl="1" w:tplc="04100003">
      <w:start w:val="1"/>
      <w:numFmt w:val="bullet"/>
      <w:lvlText w:val="o"/>
      <w:lvlJc w:val="left"/>
      <w:pPr>
        <w:ind w:left="306" w:hanging="360"/>
      </w:pPr>
      <w:rPr>
        <w:rFonts w:ascii="Courier New" w:hAnsi="Courier New" w:hint="default"/>
      </w:rPr>
    </w:lvl>
    <w:lvl w:ilvl="2" w:tplc="04100005">
      <w:start w:val="1"/>
      <w:numFmt w:val="bullet"/>
      <w:lvlText w:val=""/>
      <w:lvlJc w:val="left"/>
      <w:pPr>
        <w:ind w:left="1026" w:hanging="360"/>
      </w:pPr>
      <w:rPr>
        <w:rFonts w:ascii="Wingdings" w:hAnsi="Wingdings" w:hint="default"/>
      </w:rPr>
    </w:lvl>
    <w:lvl w:ilvl="3" w:tplc="04100001">
      <w:start w:val="1"/>
      <w:numFmt w:val="bullet"/>
      <w:lvlText w:val=""/>
      <w:lvlJc w:val="left"/>
      <w:pPr>
        <w:ind w:left="1746" w:hanging="360"/>
      </w:pPr>
      <w:rPr>
        <w:rFonts w:ascii="Symbol" w:hAnsi="Symbol" w:hint="default"/>
      </w:rPr>
    </w:lvl>
    <w:lvl w:ilvl="4" w:tplc="04100003">
      <w:start w:val="1"/>
      <w:numFmt w:val="bullet"/>
      <w:lvlText w:val="o"/>
      <w:lvlJc w:val="left"/>
      <w:pPr>
        <w:ind w:left="2466" w:hanging="360"/>
      </w:pPr>
      <w:rPr>
        <w:rFonts w:ascii="Courier New" w:hAnsi="Courier New" w:hint="default"/>
      </w:rPr>
    </w:lvl>
    <w:lvl w:ilvl="5" w:tplc="04100005" w:tentative="1">
      <w:start w:val="1"/>
      <w:numFmt w:val="bullet"/>
      <w:lvlText w:val=""/>
      <w:lvlJc w:val="left"/>
      <w:pPr>
        <w:ind w:left="3186" w:hanging="360"/>
      </w:pPr>
      <w:rPr>
        <w:rFonts w:ascii="Wingdings" w:hAnsi="Wingdings" w:hint="default"/>
      </w:rPr>
    </w:lvl>
    <w:lvl w:ilvl="6" w:tplc="04100001" w:tentative="1">
      <w:start w:val="1"/>
      <w:numFmt w:val="bullet"/>
      <w:lvlText w:val=""/>
      <w:lvlJc w:val="left"/>
      <w:pPr>
        <w:ind w:left="3906" w:hanging="360"/>
      </w:pPr>
      <w:rPr>
        <w:rFonts w:ascii="Symbol" w:hAnsi="Symbol" w:hint="default"/>
      </w:rPr>
    </w:lvl>
    <w:lvl w:ilvl="7" w:tplc="04100003" w:tentative="1">
      <w:start w:val="1"/>
      <w:numFmt w:val="bullet"/>
      <w:lvlText w:val="o"/>
      <w:lvlJc w:val="left"/>
      <w:pPr>
        <w:ind w:left="4626" w:hanging="360"/>
      </w:pPr>
      <w:rPr>
        <w:rFonts w:ascii="Courier New" w:hAnsi="Courier New" w:hint="default"/>
      </w:rPr>
    </w:lvl>
    <w:lvl w:ilvl="8" w:tplc="04100005" w:tentative="1">
      <w:start w:val="1"/>
      <w:numFmt w:val="bullet"/>
      <w:lvlText w:val=""/>
      <w:lvlJc w:val="left"/>
      <w:pPr>
        <w:ind w:left="53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8F"/>
    <w:rsid w:val="00020484"/>
    <w:rsid w:val="00035A60"/>
    <w:rsid w:val="000372BC"/>
    <w:rsid w:val="00040827"/>
    <w:rsid w:val="000465DD"/>
    <w:rsid w:val="000550AD"/>
    <w:rsid w:val="00055873"/>
    <w:rsid w:val="00057AEB"/>
    <w:rsid w:val="0007287C"/>
    <w:rsid w:val="0009544F"/>
    <w:rsid w:val="0012745F"/>
    <w:rsid w:val="00165310"/>
    <w:rsid w:val="001A694E"/>
    <w:rsid w:val="001B7C8A"/>
    <w:rsid w:val="001E4D3C"/>
    <w:rsid w:val="001E5E08"/>
    <w:rsid w:val="00203138"/>
    <w:rsid w:val="00205335"/>
    <w:rsid w:val="0021696E"/>
    <w:rsid w:val="002567B3"/>
    <w:rsid w:val="00290835"/>
    <w:rsid w:val="00291414"/>
    <w:rsid w:val="002964DB"/>
    <w:rsid w:val="002B33CB"/>
    <w:rsid w:val="002B5CB3"/>
    <w:rsid w:val="002E0B52"/>
    <w:rsid w:val="003118F0"/>
    <w:rsid w:val="00363174"/>
    <w:rsid w:val="00364AF3"/>
    <w:rsid w:val="0039528A"/>
    <w:rsid w:val="003C109C"/>
    <w:rsid w:val="003C7EE7"/>
    <w:rsid w:val="004253B6"/>
    <w:rsid w:val="004274FB"/>
    <w:rsid w:val="00443391"/>
    <w:rsid w:val="004446E4"/>
    <w:rsid w:val="004770DD"/>
    <w:rsid w:val="004E2051"/>
    <w:rsid w:val="005010E5"/>
    <w:rsid w:val="00577EDD"/>
    <w:rsid w:val="005A56C3"/>
    <w:rsid w:val="006D6885"/>
    <w:rsid w:val="006E28D6"/>
    <w:rsid w:val="006F71A7"/>
    <w:rsid w:val="00707BF1"/>
    <w:rsid w:val="0076649D"/>
    <w:rsid w:val="007A7D55"/>
    <w:rsid w:val="007B7A92"/>
    <w:rsid w:val="007D30FB"/>
    <w:rsid w:val="007E0C8F"/>
    <w:rsid w:val="00936E75"/>
    <w:rsid w:val="00960D43"/>
    <w:rsid w:val="00997390"/>
    <w:rsid w:val="009E1620"/>
    <w:rsid w:val="00A00E54"/>
    <w:rsid w:val="00A36A3E"/>
    <w:rsid w:val="00A374C5"/>
    <w:rsid w:val="00AF639D"/>
    <w:rsid w:val="00B16BF2"/>
    <w:rsid w:val="00B24FDD"/>
    <w:rsid w:val="00B33D21"/>
    <w:rsid w:val="00B35D33"/>
    <w:rsid w:val="00B73BF9"/>
    <w:rsid w:val="00BE21E9"/>
    <w:rsid w:val="00BF5078"/>
    <w:rsid w:val="00C301A1"/>
    <w:rsid w:val="00C82A09"/>
    <w:rsid w:val="00C97DD1"/>
    <w:rsid w:val="00CA2985"/>
    <w:rsid w:val="00CB6E46"/>
    <w:rsid w:val="00CC09FA"/>
    <w:rsid w:val="00CF4B0B"/>
    <w:rsid w:val="00D15C51"/>
    <w:rsid w:val="00DB633B"/>
    <w:rsid w:val="00E509ED"/>
    <w:rsid w:val="00E56D71"/>
    <w:rsid w:val="00E6098B"/>
    <w:rsid w:val="00E72C2E"/>
    <w:rsid w:val="00E817A9"/>
    <w:rsid w:val="00EA42B4"/>
    <w:rsid w:val="00ED2C1F"/>
    <w:rsid w:val="00ED4EB7"/>
    <w:rsid w:val="00F4377E"/>
    <w:rsid w:val="00F54B85"/>
    <w:rsid w:val="00F852C4"/>
    <w:rsid w:val="00F90CC7"/>
    <w:rsid w:val="00FA6F9F"/>
    <w:rsid w:val="00FB7CD1"/>
    <w:rsid w:val="00FC1451"/>
    <w:rsid w:val="00FE6D31"/>
    <w:rsid w:val="00FE7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5D33"/>
    <w:pPr>
      <w:spacing w:after="200" w:line="276" w:lineRule="auto"/>
    </w:pPr>
    <w:rPr>
      <w:lang w:eastAsia="en-US"/>
    </w:rPr>
  </w:style>
  <w:style w:type="paragraph" w:styleId="Titolo4">
    <w:name w:val="heading 4"/>
    <w:basedOn w:val="Normale"/>
    <w:next w:val="Normale"/>
    <w:link w:val="Titolo4Carattere"/>
    <w:uiPriority w:val="99"/>
    <w:qFormat/>
    <w:locked/>
    <w:rsid w:val="002B33CB"/>
    <w:pPr>
      <w:keepNext/>
      <w:spacing w:after="0" w:line="240" w:lineRule="auto"/>
      <w:outlineLvl w:val="3"/>
    </w:pPr>
    <w:rPr>
      <w:rFonts w:ascii="Times New Roman" w:hAnsi="Times New Roman"/>
      <w:b/>
      <w:bCs/>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09544F"/>
    <w:rPr>
      <w:rFonts w:ascii="Calibri" w:hAnsi="Calibri"/>
      <w:b/>
      <w:sz w:val="28"/>
      <w:lang w:val="x-none" w:eastAsia="en-US"/>
    </w:rPr>
  </w:style>
  <w:style w:type="paragraph" w:styleId="Paragrafoelenco">
    <w:name w:val="List Paragraph"/>
    <w:basedOn w:val="Normale"/>
    <w:uiPriority w:val="99"/>
    <w:qFormat/>
    <w:rsid w:val="00FE75AC"/>
    <w:pPr>
      <w:spacing w:after="0" w:line="240" w:lineRule="auto"/>
      <w:ind w:left="720"/>
      <w:contextualSpacing/>
    </w:pPr>
    <w:rPr>
      <w:rFonts w:ascii="Times New Roman" w:eastAsia="Times New Roman" w:hAnsi="Times New Roman"/>
      <w:sz w:val="24"/>
      <w:szCs w:val="24"/>
      <w:lang w:eastAsia="it-IT"/>
    </w:rPr>
  </w:style>
  <w:style w:type="paragraph" w:customStyle="1" w:styleId="Frinzo">
    <w:name w:val="Frinzo"/>
    <w:basedOn w:val="Normale"/>
    <w:uiPriority w:val="99"/>
    <w:rsid w:val="002B33CB"/>
    <w:pPr>
      <w:spacing w:after="0" w:line="240" w:lineRule="auto"/>
      <w:ind w:right="985" w:firstLine="426"/>
      <w:jc w:val="both"/>
    </w:pPr>
    <w:rPr>
      <w:rFonts w:ascii="Georgia" w:hAnsi="Georgia"/>
      <w:sz w:val="28"/>
      <w:szCs w:val="24"/>
      <w:lang w:eastAsia="it-IT"/>
    </w:rPr>
  </w:style>
  <w:style w:type="character" w:styleId="Collegamentoipertestuale">
    <w:name w:val="Hyperlink"/>
    <w:basedOn w:val="Carpredefinitoparagrafo"/>
    <w:uiPriority w:val="99"/>
    <w:rsid w:val="0076649D"/>
    <w:rPr>
      <w:rFonts w:cs="Times New Roman"/>
      <w:color w:val="0000FF"/>
      <w:u w:val="single"/>
    </w:rPr>
  </w:style>
  <w:style w:type="paragraph" w:styleId="Testofumetto">
    <w:name w:val="Balloon Text"/>
    <w:basedOn w:val="Normale"/>
    <w:link w:val="TestofumettoCarattere"/>
    <w:uiPriority w:val="99"/>
    <w:semiHidden/>
    <w:unhideWhenUsed/>
    <w:rsid w:val="001E5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5E0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5D33"/>
    <w:pPr>
      <w:spacing w:after="200" w:line="276" w:lineRule="auto"/>
    </w:pPr>
    <w:rPr>
      <w:lang w:eastAsia="en-US"/>
    </w:rPr>
  </w:style>
  <w:style w:type="paragraph" w:styleId="Titolo4">
    <w:name w:val="heading 4"/>
    <w:basedOn w:val="Normale"/>
    <w:next w:val="Normale"/>
    <w:link w:val="Titolo4Carattere"/>
    <w:uiPriority w:val="99"/>
    <w:qFormat/>
    <w:locked/>
    <w:rsid w:val="002B33CB"/>
    <w:pPr>
      <w:keepNext/>
      <w:spacing w:after="0" w:line="240" w:lineRule="auto"/>
      <w:outlineLvl w:val="3"/>
    </w:pPr>
    <w:rPr>
      <w:rFonts w:ascii="Times New Roman" w:hAnsi="Times New Roman"/>
      <w:b/>
      <w:bCs/>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09544F"/>
    <w:rPr>
      <w:rFonts w:ascii="Calibri" w:hAnsi="Calibri"/>
      <w:b/>
      <w:sz w:val="28"/>
      <w:lang w:val="x-none" w:eastAsia="en-US"/>
    </w:rPr>
  </w:style>
  <w:style w:type="paragraph" w:styleId="Paragrafoelenco">
    <w:name w:val="List Paragraph"/>
    <w:basedOn w:val="Normale"/>
    <w:uiPriority w:val="99"/>
    <w:qFormat/>
    <w:rsid w:val="00FE75AC"/>
    <w:pPr>
      <w:spacing w:after="0" w:line="240" w:lineRule="auto"/>
      <w:ind w:left="720"/>
      <w:contextualSpacing/>
    </w:pPr>
    <w:rPr>
      <w:rFonts w:ascii="Times New Roman" w:eastAsia="Times New Roman" w:hAnsi="Times New Roman"/>
      <w:sz w:val="24"/>
      <w:szCs w:val="24"/>
      <w:lang w:eastAsia="it-IT"/>
    </w:rPr>
  </w:style>
  <w:style w:type="paragraph" w:customStyle="1" w:styleId="Frinzo">
    <w:name w:val="Frinzo"/>
    <w:basedOn w:val="Normale"/>
    <w:uiPriority w:val="99"/>
    <w:rsid w:val="002B33CB"/>
    <w:pPr>
      <w:spacing w:after="0" w:line="240" w:lineRule="auto"/>
      <w:ind w:right="985" w:firstLine="426"/>
      <w:jc w:val="both"/>
    </w:pPr>
    <w:rPr>
      <w:rFonts w:ascii="Georgia" w:hAnsi="Georgia"/>
      <w:sz w:val="28"/>
      <w:szCs w:val="24"/>
      <w:lang w:eastAsia="it-IT"/>
    </w:rPr>
  </w:style>
  <w:style w:type="character" w:styleId="Collegamentoipertestuale">
    <w:name w:val="Hyperlink"/>
    <w:basedOn w:val="Carpredefinitoparagrafo"/>
    <w:uiPriority w:val="99"/>
    <w:rsid w:val="0076649D"/>
    <w:rPr>
      <w:rFonts w:cs="Times New Roman"/>
      <w:color w:val="0000FF"/>
      <w:u w:val="single"/>
    </w:rPr>
  </w:style>
  <w:style w:type="paragraph" w:styleId="Testofumetto">
    <w:name w:val="Balloon Text"/>
    <w:basedOn w:val="Normale"/>
    <w:link w:val="TestofumettoCarattere"/>
    <w:uiPriority w:val="99"/>
    <w:semiHidden/>
    <w:unhideWhenUsed/>
    <w:rsid w:val="001E5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5E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cmc.milano.it"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4672</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EZRA POUND POETA E PROFETA</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EZRA POUND POETA E PROFETA</dc:title>
  <dc:subject/>
  <dc:creator>GSISR</dc:creator>
  <cp:keywords/>
  <dc:description/>
  <cp:lastModifiedBy>Lalli Francesco</cp:lastModifiedBy>
  <cp:revision>2</cp:revision>
  <cp:lastPrinted>2012-10-31T08:09:00Z</cp:lastPrinted>
  <dcterms:created xsi:type="dcterms:W3CDTF">2012-10-31T08:10:00Z</dcterms:created>
  <dcterms:modified xsi:type="dcterms:W3CDTF">2012-10-31T08:10:00Z</dcterms:modified>
</cp:coreProperties>
</file>